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D7C27" w:rsidP="00ED7C27">
      <w:pPr>
        <w:pStyle w:val="1"/>
        <w:ind w:firstLine="567"/>
        <w:jc w:val="center"/>
        <w:rPr>
          <w:rStyle w:val="10"/>
          <w:b/>
          <w:sz w:val="24"/>
          <w:szCs w:val="24"/>
        </w:rPr>
      </w:pPr>
      <w:r>
        <w:rPr>
          <w:rStyle w:val="10"/>
          <w:b/>
          <w:sz w:val="24"/>
          <w:szCs w:val="24"/>
        </w:rPr>
        <w:t>РЕЗОЛЮТИВНАЯ ЧАСТЬ РЕШЕНИЯ</w:t>
      </w:r>
    </w:p>
    <w:p w:rsidR="00ED7C27" w:rsidP="00ED7C27">
      <w:pPr>
        <w:pStyle w:val="1"/>
        <w:ind w:firstLine="567"/>
        <w:jc w:val="center"/>
        <w:rPr>
          <w:rStyle w:val="10"/>
          <w:b/>
          <w:sz w:val="24"/>
          <w:szCs w:val="24"/>
        </w:rPr>
      </w:pPr>
      <w:r>
        <w:rPr>
          <w:rStyle w:val="10"/>
          <w:b/>
          <w:sz w:val="24"/>
          <w:szCs w:val="24"/>
        </w:rPr>
        <w:t>ИМЕНЕМ РОССИЙСКОЙ ФЕДЕРАЦИИ</w:t>
      </w:r>
    </w:p>
    <w:p w:rsidR="00ED7C27" w:rsidP="00ED7C27">
      <w:pPr>
        <w:pStyle w:val="1"/>
        <w:ind w:firstLine="567"/>
        <w:jc w:val="center"/>
        <w:rPr>
          <w:rStyle w:val="10"/>
          <w:b/>
          <w:sz w:val="24"/>
          <w:szCs w:val="24"/>
        </w:rPr>
      </w:pPr>
    </w:p>
    <w:p w:rsidR="00ED7C27" w:rsidP="00ED7C27">
      <w:pPr>
        <w:pStyle w:val="1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г.Ханты-Мансийск</w:t>
      </w:r>
      <w:r>
        <w:rPr>
          <w:rStyle w:val="10"/>
          <w:sz w:val="24"/>
          <w:szCs w:val="24"/>
        </w:rPr>
        <w:t xml:space="preserve">                                                                                            1 июня 2026 года</w:t>
      </w:r>
    </w:p>
    <w:p w:rsidR="00ED7C27" w:rsidP="00ED7C27">
      <w:pPr>
        <w:pStyle w:val="1"/>
        <w:ind w:firstLine="567"/>
        <w:jc w:val="both"/>
        <w:rPr>
          <w:rStyle w:val="10"/>
          <w:sz w:val="24"/>
          <w:szCs w:val="24"/>
        </w:rPr>
      </w:pPr>
    </w:p>
    <w:p w:rsidR="00ED7C27" w:rsidP="00ED7C27">
      <w:pPr>
        <w:pStyle w:val="21"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Мировой судья судебного участка №2 Ханты-Мансийского судебного района Ханты-Мансийского автономного округа-Югры Новокшенова О.А.,</w:t>
      </w:r>
    </w:p>
    <w:p w:rsidR="00ED7C27" w:rsidP="00ED7C27">
      <w:pPr>
        <w:pStyle w:val="21"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 xml:space="preserve">рассмотрев в порядке упрощенного производства гражданское дело №2-804-2802/2026 по иску </w:t>
      </w:r>
      <w:r>
        <w:rPr>
          <w:sz w:val="24"/>
          <w:szCs w:val="24"/>
        </w:rPr>
        <w:t xml:space="preserve">ООО МКК </w:t>
      </w:r>
      <w:r>
        <w:rPr>
          <w:sz w:val="24"/>
          <w:szCs w:val="24"/>
        </w:rPr>
        <w:t>Финмодель</w:t>
      </w:r>
      <w:r>
        <w:rPr>
          <w:sz w:val="24"/>
          <w:szCs w:val="24"/>
        </w:rPr>
        <w:t xml:space="preserve"> к </w:t>
      </w:r>
      <w:r>
        <w:rPr>
          <w:sz w:val="24"/>
          <w:szCs w:val="24"/>
        </w:rPr>
        <w:t>Мухаметчину</w:t>
      </w:r>
      <w:r>
        <w:rPr>
          <w:sz w:val="24"/>
          <w:szCs w:val="24"/>
        </w:rPr>
        <w:t xml:space="preserve"> </w:t>
      </w:r>
      <w:r w:rsidR="005E5E80">
        <w:rPr>
          <w:szCs w:val="28"/>
        </w:rPr>
        <w:t>**</w:t>
      </w:r>
      <w:r w:rsidR="005E5E80">
        <w:rPr>
          <w:szCs w:val="28"/>
        </w:rPr>
        <w:t xml:space="preserve">*  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 взыскании задолженности по договору</w:t>
      </w:r>
      <w:r>
        <w:rPr>
          <w:rStyle w:val="10"/>
          <w:sz w:val="24"/>
          <w:szCs w:val="24"/>
        </w:rPr>
        <w:t xml:space="preserve">,  </w:t>
      </w:r>
    </w:p>
    <w:p w:rsidR="00ED7C27" w:rsidP="00ED7C27">
      <w:pPr>
        <w:pStyle w:val="21"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Руководствуясь ст.ст.12, 194-197, 232.4 Гражданского процессуального кодекса Российской Федерации, мировой судья</w:t>
      </w:r>
    </w:p>
    <w:p w:rsidR="00ED7C27" w:rsidP="00ED7C27">
      <w:pPr>
        <w:pStyle w:val="1"/>
        <w:spacing w:before="120" w:after="120"/>
        <w:ind w:firstLine="567"/>
        <w:jc w:val="center"/>
        <w:rPr>
          <w:rStyle w:val="10"/>
          <w:sz w:val="24"/>
          <w:szCs w:val="24"/>
        </w:rPr>
      </w:pPr>
      <w:r>
        <w:rPr>
          <w:rStyle w:val="10"/>
          <w:b/>
          <w:sz w:val="24"/>
          <w:szCs w:val="24"/>
        </w:rPr>
        <w:t>РЕШИЛ</w:t>
      </w:r>
      <w:r>
        <w:rPr>
          <w:rStyle w:val="10"/>
          <w:sz w:val="24"/>
          <w:szCs w:val="24"/>
        </w:rPr>
        <w:t>:</w:t>
      </w:r>
    </w:p>
    <w:p w:rsidR="00ED7C27" w:rsidP="00ED7C27">
      <w:pPr>
        <w:pStyle w:val="21"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 xml:space="preserve">Исковые требования </w:t>
      </w:r>
      <w:r>
        <w:rPr>
          <w:sz w:val="24"/>
          <w:szCs w:val="24"/>
        </w:rPr>
        <w:t xml:space="preserve">ООО МКК </w:t>
      </w:r>
      <w:r>
        <w:rPr>
          <w:sz w:val="24"/>
          <w:szCs w:val="24"/>
        </w:rPr>
        <w:t>Финмодель</w:t>
      </w:r>
      <w:r>
        <w:rPr>
          <w:sz w:val="24"/>
          <w:szCs w:val="24"/>
        </w:rPr>
        <w:t xml:space="preserve"> к </w:t>
      </w:r>
      <w:r>
        <w:rPr>
          <w:sz w:val="24"/>
          <w:szCs w:val="24"/>
        </w:rPr>
        <w:t>Мухаметчину</w:t>
      </w:r>
      <w:r>
        <w:rPr>
          <w:sz w:val="24"/>
          <w:szCs w:val="24"/>
        </w:rPr>
        <w:t xml:space="preserve"> </w:t>
      </w:r>
      <w:r w:rsidR="005E5E80">
        <w:rPr>
          <w:szCs w:val="28"/>
        </w:rPr>
        <w:t>**</w:t>
      </w:r>
      <w:r w:rsidR="005E5E80">
        <w:rPr>
          <w:szCs w:val="28"/>
        </w:rPr>
        <w:t xml:space="preserve">*  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 взыскании задолженности по договору</w:t>
      </w:r>
      <w:r>
        <w:rPr>
          <w:rStyle w:val="10"/>
          <w:sz w:val="24"/>
          <w:szCs w:val="24"/>
        </w:rPr>
        <w:t xml:space="preserve"> удовлетворить.</w:t>
      </w:r>
    </w:p>
    <w:p w:rsidR="00ED7C27" w:rsidP="00ED7C27">
      <w:pPr>
        <w:pStyle w:val="21"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 xml:space="preserve">Взыскать с </w:t>
      </w:r>
      <w:r>
        <w:rPr>
          <w:sz w:val="24"/>
          <w:szCs w:val="24"/>
        </w:rPr>
        <w:t>Мухаметчина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Азата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Тимирхановича</w:t>
      </w:r>
      <w:r>
        <w:rPr>
          <w:sz w:val="24"/>
          <w:szCs w:val="24"/>
        </w:rPr>
        <w:t xml:space="preserve"> (ИНН </w:t>
      </w:r>
      <w:r w:rsidR="005E5E80">
        <w:rPr>
          <w:szCs w:val="28"/>
        </w:rPr>
        <w:t xml:space="preserve">***  </w:t>
      </w:r>
      <w:r>
        <w:rPr>
          <w:sz w:val="24"/>
          <w:szCs w:val="24"/>
        </w:rPr>
        <w:t xml:space="preserve">) </w:t>
      </w:r>
      <w:r>
        <w:rPr>
          <w:rStyle w:val="10"/>
          <w:sz w:val="24"/>
          <w:szCs w:val="24"/>
        </w:rPr>
        <w:t xml:space="preserve">в пользу </w:t>
      </w:r>
      <w:r>
        <w:rPr>
          <w:sz w:val="24"/>
          <w:szCs w:val="24"/>
        </w:rPr>
        <w:t xml:space="preserve">ООО МКК </w:t>
      </w:r>
      <w:r>
        <w:rPr>
          <w:sz w:val="24"/>
          <w:szCs w:val="24"/>
        </w:rPr>
        <w:t>Финмодель</w:t>
      </w:r>
      <w:r>
        <w:rPr>
          <w:sz w:val="24"/>
          <w:szCs w:val="24"/>
        </w:rPr>
        <w:t xml:space="preserve"> (ИНН </w:t>
      </w:r>
      <w:r w:rsidR="005E5E80">
        <w:rPr>
          <w:szCs w:val="28"/>
        </w:rPr>
        <w:t xml:space="preserve">***  </w:t>
      </w:r>
      <w:r>
        <w:rPr>
          <w:sz w:val="24"/>
          <w:szCs w:val="24"/>
        </w:rPr>
        <w:t>) 47981,23</w:t>
      </w:r>
      <w:r>
        <w:rPr>
          <w:rStyle w:val="10"/>
          <w:sz w:val="24"/>
          <w:szCs w:val="24"/>
        </w:rPr>
        <w:t xml:space="preserve"> руб. – в счет задолженности, 4000 руб. – в счет госпошлины.</w:t>
      </w:r>
    </w:p>
    <w:p w:rsidR="00ED7C27" w:rsidP="00ED7C27">
      <w:pPr>
        <w:pStyle w:val="1"/>
        <w:widowControl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 xml:space="preserve">Решение по результатам рассмотрения дела в порядке упрощенного производства может быть обжаловано в Ханты-Мансийский районный суд Ханты-Мансийского автономного округа-Югры </w:t>
      </w:r>
      <w:r>
        <w:rPr>
          <w:rStyle w:val="10"/>
          <w:sz w:val="24"/>
          <w:szCs w:val="24"/>
        </w:rPr>
        <w:t>через мирового судью</w:t>
      </w:r>
      <w:r>
        <w:rPr>
          <w:rStyle w:val="10"/>
          <w:sz w:val="24"/>
          <w:szCs w:val="24"/>
        </w:rPr>
        <w:t xml:space="preserve"> судебного участка №2 Ханты-Мансийского судебного района Ханты-Мансийского автономного округа-Югры в течение 15 дней со дня его принятия, а в случае составления мотивированного решения суда по заявлению лиц, участвующих в деле, их представителей - со дня принятия решения в окончательной форме.</w:t>
      </w:r>
    </w:p>
    <w:p w:rsidR="00ED7C27" w:rsidP="00ED7C27">
      <w:pPr>
        <w:pStyle w:val="1"/>
        <w:widowControl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Разъяснить сторонам положения ч.ч.2,3,4,5 ст.232.4 Гражданского процессуального кодекса Российской Федерации по заявлению лиц, участвующих в деле, их представителей или в случае подачи апелляционной жалобы, представления по делу, рассматриваемому в порядке упрощенного производства, суд составляет мотивированное решение.</w:t>
      </w:r>
    </w:p>
    <w:p w:rsidR="00ED7C27" w:rsidP="00ED7C27">
      <w:pPr>
        <w:pStyle w:val="1"/>
        <w:widowControl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 w:rsidR="00ED7C27" w:rsidP="00ED7C27">
      <w:pPr>
        <w:pStyle w:val="1"/>
        <w:widowControl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Мотивированное решение суда изготавливается в течение десяти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 w:rsidR="00ED7C27" w:rsidP="00ED7C27">
      <w:pPr>
        <w:pStyle w:val="1"/>
        <w:widowControl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 xml:space="preserve"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 </w:t>
      </w:r>
    </w:p>
    <w:p w:rsidR="00ED7C27" w:rsidP="00ED7C27">
      <w:pPr>
        <w:pStyle w:val="1"/>
        <w:jc w:val="both"/>
        <w:rPr>
          <w:rStyle w:val="10"/>
          <w:sz w:val="24"/>
          <w:szCs w:val="24"/>
        </w:rPr>
      </w:pPr>
    </w:p>
    <w:p w:rsidR="00ED7C27" w:rsidP="00ED7C27">
      <w:pPr>
        <w:pStyle w:val="1"/>
        <w:jc w:val="both"/>
        <w:rPr>
          <w:rStyle w:val="10"/>
          <w:sz w:val="24"/>
          <w:szCs w:val="24"/>
        </w:rPr>
      </w:pPr>
    </w:p>
    <w:p w:rsidR="00ED7C27" w:rsidP="00ED7C27">
      <w:pPr>
        <w:pStyle w:val="1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Мировой судья                                                                                                 О.А. Новокшенова</w:t>
      </w:r>
    </w:p>
    <w:p w:rsidR="00ED7C27" w:rsidP="00ED7C27">
      <w:pPr>
        <w:pStyle w:val="1"/>
        <w:jc w:val="both"/>
        <w:rPr>
          <w:rStyle w:val="10"/>
          <w:sz w:val="24"/>
          <w:szCs w:val="24"/>
        </w:rPr>
      </w:pPr>
    </w:p>
    <w:p w:rsidR="00ED7C27" w:rsidP="00ED7C27">
      <w:pPr>
        <w:pStyle w:val="1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Копия верна:</w:t>
      </w:r>
    </w:p>
    <w:p w:rsidR="00ED7C27" w:rsidP="00ED7C27">
      <w:pPr>
        <w:pStyle w:val="1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Мировой судья                                                                                                 О.А. Новокшенова</w:t>
      </w:r>
    </w:p>
    <w:p w:rsidR="00ED7C27" w:rsidP="00ED7C27"/>
    <w:p w:rsidR="00ED7C27" w:rsidP="00ED7C27"/>
    <w:p w:rsidR="00ED7C27" w:rsidP="00ED7C27"/>
    <w:p w:rsidR="00ED7C27" w:rsidP="00ED7C27"/>
    <w:p w:rsidR="00FE72B2"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420"/>
    <w:rsid w:val="005E5E80"/>
    <w:rsid w:val="00D61420"/>
    <w:rsid w:val="00ED7C27"/>
    <w:rsid w:val="00FE72B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560F30F-D75E-441F-8588-309B38776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7C27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Обычный1"/>
    <w:qFormat/>
    <w:rsid w:val="00ED7C2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1"/>
    <w:rsid w:val="00ED7C27"/>
    <w:pPr>
      <w:widowControl/>
      <w:jc w:val="center"/>
    </w:pPr>
    <w:rPr>
      <w:sz w:val="28"/>
    </w:rPr>
  </w:style>
  <w:style w:type="character" w:customStyle="1" w:styleId="10">
    <w:name w:val="Основной шрифт абзаца1"/>
    <w:rsid w:val="00ED7C27"/>
  </w:style>
  <w:style w:type="paragraph" w:styleId="BalloonText">
    <w:name w:val="Balloon Text"/>
    <w:basedOn w:val="Normal"/>
    <w:link w:val="a"/>
    <w:uiPriority w:val="99"/>
    <w:semiHidden/>
    <w:unhideWhenUsed/>
    <w:rsid w:val="00ED7C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ED7C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